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6" w:rsidRDefault="00F83A96" w:rsidP="00F83A96">
      <w:pPr>
        <w:spacing w:after="0"/>
        <w:ind w:lef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A9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дополнительного профессионального образования</w:t>
      </w:r>
    </w:p>
    <w:p w:rsidR="00F83A96" w:rsidRPr="008D442C" w:rsidRDefault="00F83A96" w:rsidP="00F83A96">
      <w:pPr>
        <w:spacing w:after="0"/>
        <w:ind w:left="6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83A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7083">
        <w:rPr>
          <w:rFonts w:ascii="Times New Roman" w:eastAsia="Times New Roman" w:hAnsi="Times New Roman" w:cs="Times New Roman"/>
          <w:b/>
          <w:sz w:val="24"/>
          <w:szCs w:val="24"/>
        </w:rPr>
        <w:t xml:space="preserve">«ИНСТИТУТ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РАЗВИТИЯ И ПОДГОТОВКИ КАДРОВ</w:t>
      </w:r>
      <w:r w:rsidRPr="002B708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D442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10260"/>
      </w:tblGrid>
      <w:tr w:rsidR="00F83A96" w:rsidRPr="002B7083" w:rsidTr="00256164">
        <w:tc>
          <w:tcPr>
            <w:tcW w:w="1026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F83A96" w:rsidRPr="002B7083" w:rsidRDefault="00F83A96" w:rsidP="00256164">
            <w:pPr>
              <w:widowControl w:val="0"/>
              <w:spacing w:after="0"/>
              <w:ind w:left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D6263" wp14:editId="6FC46620">
                  <wp:extent cx="2398395" cy="1091565"/>
                  <wp:effectExtent l="0" t="0" r="190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85" b="22770"/>
                          <a:stretch/>
                        </pic:blipFill>
                        <pic:spPr bwMode="auto">
                          <a:xfrm>
                            <a:off x="0" y="0"/>
                            <a:ext cx="239839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AEA" w:rsidRPr="00E401F0" w:rsidRDefault="006354D8" w:rsidP="006354D8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  <w:r w:rsidRP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Методические рекомендации</w:t>
      </w:r>
    </w:p>
    <w:p w:rsidR="00915AEA" w:rsidRPr="00E401F0" w:rsidRDefault="006354D8" w:rsidP="006354D8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  <w:r w:rsidRP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 по результатам тренировочного тестирования </w:t>
      </w:r>
      <w:r w:rsidR="00740BB2" w:rsidRP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2026 г. </w:t>
      </w:r>
    </w:p>
    <w:p w:rsidR="006354D8" w:rsidRPr="00E401F0" w:rsidRDefault="006354D8" w:rsidP="006354D8">
      <w:pPr>
        <w:keepNext/>
        <w:keepLines/>
        <w:spacing w:before="200" w:after="0" w:line="240" w:lineRule="auto"/>
        <w:ind w:left="360"/>
        <w:jc w:val="center"/>
        <w:outlineLvl w:val="2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  <w:r w:rsidRP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по </w:t>
      </w:r>
      <w:r w:rsid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учебному предмету</w:t>
      </w:r>
      <w:r w:rsidR="00BC1C20" w:rsidRP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 </w:t>
      </w:r>
      <w:r w:rsidR="00E401F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«История»</w:t>
      </w:r>
    </w:p>
    <w:p w:rsidR="00740BB2" w:rsidRDefault="00740BB2" w:rsidP="00D34E97">
      <w:pPr>
        <w:keepNext/>
        <w:keepLines/>
        <w:spacing w:after="0"/>
        <w:ind w:firstLine="709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37B9" w:rsidRPr="0090795C" w:rsidRDefault="006354D8" w:rsidP="0090795C">
      <w:pPr>
        <w:keepNext/>
        <w:keepLines/>
        <w:spacing w:after="0"/>
        <w:ind w:firstLine="709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Исходя из результатов тренировочного тестирования учащихся 11 классов общеобразов</w:t>
      </w:r>
      <w:r w:rsidR="00740BB2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тельных организаций республики по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и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стории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наиболее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</w:t>
      </w:r>
      <w:r w:rsidR="00740BB2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блемными для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выполнения являются задания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№5,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№6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,№7,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№10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№12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базового уровня подготовки и задания </w:t>
      </w:r>
      <w:r w:rsidR="009D5FC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№13,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№17,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№18,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№19,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№20,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№21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повышенного уровня</w:t>
      </w:r>
      <w:r w:rsidR="00043E6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6354D8" w:rsidRPr="0090795C" w:rsidRDefault="00043E6F" w:rsidP="0090795C">
      <w:pPr>
        <w:keepNext/>
        <w:keepLines/>
        <w:spacing w:after="0"/>
        <w:ind w:firstLine="709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Следует 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заметить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что 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почти все задания КИМ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тренировочного тестирования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(далее – </w:t>
      </w:r>
      <w:proofErr w:type="gramStart"/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ТТ</w:t>
      </w:r>
      <w:proofErr w:type="gramEnd"/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2026 г., в отличие от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результатов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ЕГЭ 2025 г., выполнены участниками на </w:t>
      </w:r>
      <w:r w:rsidR="003A7C69"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уровне ниже 50%.</w:t>
      </w:r>
    </w:p>
    <w:p w:rsidR="002337B9" w:rsidRPr="0090795C" w:rsidRDefault="00043E6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Задания  1 части №5,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7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№12  проверяют знание исторических личностей, фактов истории культуры, а также умение работать с исторической картой,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которое в данном задании связано со знанием фактов.</w:t>
      </w:r>
      <w:r w:rsidR="003A7C6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Перечисленные элементы содержания относительно плохо усваиваются школьниками, что отражается на результатах выполнения соответствующих заданий ЕГЭ.  </w:t>
      </w:r>
    </w:p>
    <w:p w:rsidR="006354D8" w:rsidRPr="0090795C" w:rsidRDefault="003A7C6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Например,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задание  № 5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проверяет знание исторических личностей, 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содержи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 материал, касающийся истории Великой Отечественной войны и Специальной военной операции. </w:t>
      </w:r>
      <w:proofErr w:type="gramStart"/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Согласно статистике выпускники допускают мало ошибок при определении участников Специальной военной операции, но чаще ошибаются при определении участников событий Великой Отечественной войны, периодов правлени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я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Ивана IV, Петра I, а также периодов 1920–1930-х гг.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Кроме исторических деятелей указанных периодов истории выпускники не вполне успешно выполняют задания, где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представлены исторические деятели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других периодов XX в. и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XIX в. </w:t>
      </w:r>
      <w:proofErr w:type="gramEnd"/>
    </w:p>
    <w:p w:rsidR="002337B9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Рекомендации к подготовке.</w:t>
      </w:r>
    </w:p>
    <w:p w:rsidR="002337B9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Подготовка к выполнению заданий линии 5 и других заданий экзаменационной работы, в которых требуется проявить знание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исторических личностей, может состоять в изучении наиболее ярких, запоминающихся фактов биографий исторических деятелей и выполнении соответствующих заданий. В то же время следует предостеречь выпускников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подготовки, которая сводится только к выполнению соответствующих заданий в формате ЕГЭ.  </w:t>
      </w:r>
    </w:p>
    <w:p w:rsidR="00555F7F" w:rsidRPr="0090795C" w:rsidRDefault="003A7C6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За</w:t>
      </w: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дание </w:t>
      </w:r>
      <w:r w:rsidR="002337B9"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№</w:t>
      </w: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7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является одним из наиболее сложных в части 1 ЕГЭ.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Особенностью заданий линии 7 является их структура: памятники культуры, указанные в левом столбце, относятся к разным векам истории России, что значительно</w:t>
      </w:r>
      <w:r w:rsidR="002337B9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облегчает выполнение этих заданий. 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3A7C69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При выполнении заданий линии 7 на проверку знания фактов истории культуры выпускники часто допускают ошибки  при определении характеристик памятников культуры разных исторических периодов. Слабое знание фактов истории культуры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например, памятников литературы разных эпох,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во многом является следствием изучения истории культуры в школе по «остаточному» пр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инципу, предполагающему, что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важн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ее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знать события внутренней и внешней политики истории России.</w:t>
      </w:r>
    </w:p>
    <w:p w:rsidR="00BC1C20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Рекомендации к подготовке.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Подготовка к выполнению заданий №7 предполагает прочное запоминание фактов истории культуры, что может быть достигнуто путём установления взаимосвязи между политическими и культурными событиями истории России.</w:t>
      </w:r>
    </w:p>
    <w:p w:rsidR="003A7C69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Следует помнить, события истории культуры часто являются своеобразным отражением политических событий: Покровский собор  (храм Василия Блаженного) был построен в ознаменование победы над Казанским ханством; Храм Христа Спасителя был построен как храм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noBreakHyphen/>
        <w:t>памятник, посвящённый Отечественной войне 1812 г.; многие картины русских художников посвящены важным историческим событиям, явлениям, процессам; скульптуры являются отражением определённых эпох и т.п. Поэтому при изучении политических событий истории России можно определить круг памятников культуры, связанных с этими событиями, построить соответствующие ассоциативные связи, которые помогут запомнить обстоятельства создания памятника, его исторический смысл.</w:t>
      </w:r>
    </w:p>
    <w:p w:rsidR="002337B9" w:rsidRPr="0090795C" w:rsidRDefault="002337B9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Задание № 12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направлено</w:t>
      </w: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 работу с исторической картой (схемой). Обратим внимание на то, что в экзаменационной работе представлен блок заданий на работу с исторической картой (схемой) (задания 9–12). Кроме задания </w:t>
      </w:r>
      <w:r w:rsidR="009D5FC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12,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сложности вызывает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выполн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ение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выпус</w:t>
      </w:r>
      <w:r w:rsidR="009D5FC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книками задание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D5FCF"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№10 и №11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 данной группы</w:t>
      </w:r>
      <w:r w:rsidR="009D5FCF"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Задание </w:t>
      </w:r>
      <w:r w:rsidR="009D5FC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11 нацелено не на проверку знаний, связанных с исторической ситуацией, отражённой на карте (схеме), а на проверку умения соотносить информацию, представленную в виде текста, с картой. </w:t>
      </w:r>
      <w:r w:rsidR="009D5FC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</w:p>
    <w:p w:rsidR="00E55A4D" w:rsidRPr="0090795C" w:rsidRDefault="009D5FC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Выполнение заданий 9, 10, 12 на работу с исторической картой (схемой) требует,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во-первых, обладания контекстными знаниями, которые необходимо использовать при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работе с соответствующими картами (схемами), во-вторых, умений работать с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картографической информацией, представленной на карте (схеме). Для достижения этих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требований необходимо использовать карты из атласа при изучении всех тем курса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истории России. </w:t>
      </w:r>
    </w:p>
    <w:p w:rsidR="009D5FCF" w:rsidRPr="0090795C" w:rsidRDefault="009D5FC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Все географические объекты, события, процессы, о которых идёт речь,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должны быть найдены на карте. При этом необходимо научиться прослеживать по карте</w:t>
      </w:r>
      <w:r w:rsidR="00E55A4D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(схеме) развитие исторической ситуации, определять события и процессы, которые не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отражены на карте (схеме), но связаны с отражённой на карте (схеме) исторической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ситуацией.</w:t>
      </w:r>
    </w:p>
    <w:p w:rsidR="009D5FCF" w:rsidRPr="0090795C" w:rsidRDefault="009D5FC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При изучении тем, включающих в себя значительное пространственное развитие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исторических событий, рекомендуется использовать контурные карты. Их </w:t>
      </w:r>
      <w:r w:rsidR="00915AEA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примене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ние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эффективно в том случае, если объекты наносятся на контурную карту по памяти, без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использования карт из атласа или учебника.</w:t>
      </w:r>
    </w:p>
    <w:p w:rsidR="009D5FCF" w:rsidRPr="0090795C" w:rsidRDefault="009D5FC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Кроме заданий, рассмотренных выше, слабые результаты показаны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экзаменуемыми</w:t>
      </w:r>
      <w:proofErr w:type="gramEnd"/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низким уровнем подготовки при выполнении заданий 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№№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3, 6 и 8. Но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следует отметить, что указанные задания в среднем выполнены лучше, чем задания 5, 7 и</w:t>
      </w:r>
      <w:r w:rsidR="00555F7F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9–12</w:t>
      </w:r>
    </w:p>
    <w:p w:rsidR="002337B9" w:rsidRPr="0090795C" w:rsidRDefault="009D5FCF" w:rsidP="0090795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Задание  2 части  № 13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работа с письменным историческим источником (атрибуция исторического источника) 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- так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же выполнен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меньш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е, чем 50%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учащихся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При этом ключевую роль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здесь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играют знания по истории.</w:t>
      </w:r>
      <w:r w:rsidRPr="0090795C">
        <w:rPr>
          <w:rFonts w:ascii="Times New Roman" w:hAnsi="Times New Roman" w:cs="Times New Roman"/>
          <w:sz w:val="28"/>
          <w:szCs w:val="28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При выполнении  выпускники часто допускали ошибки при указании года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события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имен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партийных деятелей и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т</w:t>
      </w:r>
      <w:r w:rsidR="00160D90"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90795C">
        <w:rPr>
          <w:rFonts w:ascii="Times New Roman" w:eastAsia="SimSun" w:hAnsi="Times New Roman" w:cs="Times New Roman"/>
          <w:sz w:val="28"/>
          <w:szCs w:val="28"/>
          <w:lang w:eastAsia="ru-RU"/>
        </w:rPr>
        <w:t>д.</w:t>
      </w:r>
    </w:p>
    <w:p w:rsidR="006354D8" w:rsidRPr="0090795C" w:rsidRDefault="00BC1C2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дифференцированного обучения школьников с </w:t>
      </w:r>
      <w:r w:rsidRPr="0090795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разными уровнями предметной подготовки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учителям рекомендуется следующее: 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Группа </w:t>
      </w:r>
      <w:r w:rsidRPr="0090795C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не </w:t>
      </w:r>
      <w:proofErr w:type="gramStart"/>
      <w:r w:rsidRPr="0090795C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преодолевших</w:t>
      </w:r>
      <w:proofErr w:type="gramEnd"/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минимальной границы, (0–23 б.):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Закрепление базовых знаний и фактов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Упражнения должны фокусироваться на ключевых датах, событиях, персоналиях, терминах и хронологических рамках. Например, работа с хронологическими таблицами, где ученики заполняют пропуски, или задания на соотнесение событий и дат. 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Систематизаци</w:t>
      </w:r>
      <w:r w:rsidR="00160D9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материала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Задания на упорядочивание информации помогают лучше усваивать материал. Например, при изучении русско-турецких войн предложить заполнить таблицу по основным  событиям, распределив данные по колонкам (дата, участники, итоги). </w:t>
      </w:r>
      <w:r w:rsidR="00160D9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Задание по фактам о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дн</w:t>
      </w:r>
      <w:r w:rsidR="00160D9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войн</w:t>
      </w:r>
      <w:r w:rsidR="00160D9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разбирается вместе с учителем, </w:t>
      </w:r>
      <w:r w:rsidR="00160D9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остальны</w:t>
      </w:r>
      <w:r w:rsidR="00160D9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ученики заполняют самостоятельно. 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</w:t>
      </w:r>
      <w:r w:rsidR="00160D9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визуальными материалами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Использование карт, иллюстраций, схем и таблиц способствует лучшему запоминанию. Например, задания на работу с контурными картами, где нужно обозначить географические объекты или события, или сборка «мозаики» из разрезанных иллюстраций с последующим определением изображённого события. </w:t>
      </w:r>
      <w:hyperlink r:id="rId7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Развитие навыков чтения и анализа текста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Упражнения на выделение ключевых слов, составление плана текста, пересказ своими словами, работу со словарём для уточнения непонятных терминов. Можно предложить прочитать текст и выделить непонятные слова, а затем прокомментировать и объяснить их.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Практическ</w:t>
      </w:r>
      <w:r w:rsidR="00160D9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ая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работ</w:t>
      </w:r>
      <w:r w:rsidR="00160D9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тестовыми материалами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Регулярное выполнение тестовых заданий с последующим разбором ошибок и отработкой алгоритмов решения. Это помогает закрепить знания и развить навыки работы в формате тестов, что особенно важно для подготовки к итоговой аттестации. </w:t>
      </w:r>
      <w:hyperlink r:id="rId8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</w:t>
      </w:r>
      <w:r w:rsidR="00160D9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историческими источниками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Простые задания на анализ документов, например, определение автора, времени создания, основных понятий или выделение ключевых фактов. Можно использовать памятки для анализа документов, которые упрощают задачу. 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proofErr w:type="spellStart"/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навыков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Упражнения на формирование умений работать с разнообразными информационными источниками (документы, карты, визуальные материалы).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Поэтапное изучение материала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Разбивка сложного материала на небольшие информационные блоки, которые усваиваются постепенно. Не стоит давать большой объём сложного материала в ограниченный промежуток времени. 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Использование игровых и интерактивных форм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Уроки-игры, уроки-путешествия, </w:t>
      </w:r>
      <w:proofErr w:type="spell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квесты</w:t>
      </w:r>
      <w:proofErr w:type="spellEnd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головоломки, ребусы, загадки по теме урока. Такие методы повышают мотивацию и </w:t>
      </w:r>
      <w:proofErr w:type="spell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   </w:t>
      </w:r>
    </w:p>
    <w:p w:rsidR="00BC1C20" w:rsidRPr="0090795C" w:rsidRDefault="00BC1C20" w:rsidP="009079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Развитие устной и письменной речи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Задания на составление рассказов по иллюстрациям, подготовку небольших выступлений (например, в рамках индивидуальных мини-проектов), работу с шаблонами для построения развёрнутых ответов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9A0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Группа экзаменуемых с </w:t>
      </w:r>
      <w:r w:rsidRPr="0090795C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удовлетворительной </w:t>
      </w: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подготовкой (24–60 б.): </w:t>
      </w:r>
      <w:r w:rsidR="001859A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примен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ять упражнения, направленные на </w:t>
      </w:r>
      <w:r w:rsidR="001859A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закрепление базовых знаний, развитие навыков работы с информацией и постепенное формирование аналитических умений</w:t>
      </w:r>
      <w:r w:rsidR="001859A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Цель таких заданий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59A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59A0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укрепить фундамент предметных компетенций, повысить уверенность учащихся и подготовить их к более сложным задачам. 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Типы упражнений для группы с удовлетворительной подготовкой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Репродуктивные задания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Упражнения, требующие воспроизведения знаний, заучивания и запоминания фактов, дат, терминов, имён исторических личностей. Например: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заполнить пропуски в тексте или таблице;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выписать определения ключевых понятий из учебника;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пересказать фрагмент материала по заранее подготовленному плану;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ответить на вопросы по тексту (например, «Что называется…?», «В каком году произошло…?», «Кто написал…»).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на работу с хронологией и фактами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Например: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отметить на «Ленте времени» ключевые события;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расположить исторические события в правильной последовательности;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соотнести даты и события. </w:t>
      </w:r>
      <w:hyperlink r:id="rId9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Упражнения с использованием визуальных материалов и карт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Например: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найти на карте объекты, связанные с изучаемой темой;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обозначить границы государств, места сражений, торговые пути;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проанализировать иллюстрацию или картину и ответить на вопросы о ней (например, «Что изображено?», «Какие детали указывают на эпоху/событие?»). 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историческими источниками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Начальный уровень анализа: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выписать основные положения документа;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ответить на вопросы по тексту источника (например, «О чём говорится в этом отрывке?», «Кто автор документа?»);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заполнить таблицу, систематизируя информацию из источника. 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Практические задания с опорой на алгоритм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Например: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простой план текста;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заполнить схему или таблицу по образцу (например, «Причины и последствия события»);</w:t>
      </w:r>
    </w:p>
    <w:p w:rsidR="001859A0" w:rsidRPr="0090795C" w:rsidRDefault="001859A0" w:rsidP="0090795C">
      <w:pPr>
        <w:numPr>
          <w:ilvl w:val="1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выполнить задания в контурной карте по инструкции. </w:t>
      </w:r>
      <w:r w:rsidR="0080549A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Групповая работа и консультации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Организация фронтальной работы или работы в малых группах под руководством учителя, где учащиеся могут задавать вопросы и получать немедленную помощь. Это снижает тревожность и способствует лучшему усвоению материала.  </w:t>
      </w:r>
    </w:p>
    <w:p w:rsidR="001859A0" w:rsidRPr="0090795C" w:rsidRDefault="001859A0" w:rsidP="0090795C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Тестовые задания с разбором ошибок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Регулярное выполнение тестовых упражнений с последующим подробным разбором допущенных ошибок. Это помогает отработать алгоритмы решения типовых заданий и развить навыки самоконтроля. </w:t>
      </w:r>
      <w:hyperlink r:id="rId10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Рекомендации по организации работы</w:t>
      </w:r>
    </w:p>
    <w:p w:rsidR="001859A0" w:rsidRPr="0090795C" w:rsidRDefault="001859A0" w:rsidP="0090795C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Постепенное усложнение.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Начинать с простых заданий, постепенно увеличивая объём и сложность. Например, от воспроизведения фактов переходить к элементарному анализу. </w:t>
      </w:r>
    </w:p>
    <w:p w:rsidR="001859A0" w:rsidRPr="0090795C" w:rsidRDefault="001859A0" w:rsidP="0090795C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Использование наглядности.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 применять схемы, таблицы, карты, иллюстрации для визуализации материала. </w:t>
      </w:r>
      <w:hyperlink r:id="rId11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Регулярная обратная связь.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Часто проверять выполнение заданий, оперативно корректировать ошибки, поощрять успехи. </w:t>
      </w:r>
    </w:p>
    <w:p w:rsidR="001859A0" w:rsidRPr="0090795C" w:rsidRDefault="001859A0" w:rsidP="0090795C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Психологическая поддержка.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Создавать на уроке атмосферу доброжелательности, акцентировать внимание на прогрессе, а не на недостатках. </w:t>
      </w:r>
      <w:hyperlink r:id="rId12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Пример комплексного задания</w:t>
      </w:r>
    </w:p>
    <w:p w:rsidR="001859A0" w:rsidRPr="0090795C" w:rsidRDefault="00BA26C3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Тема: «Реформы Петра </w:t>
      </w:r>
      <w:r w:rsidR="001859A0"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I».</w:t>
      </w:r>
    </w:p>
    <w:p w:rsidR="001859A0" w:rsidRPr="0090795C" w:rsidRDefault="001859A0" w:rsidP="0090795C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Репродуктивный этап.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Выписать из учебника определения понятий «реформа», «абсолютизм», «коллегия».</w:t>
      </w:r>
    </w:p>
    <w:p w:rsidR="001859A0" w:rsidRPr="0090795C" w:rsidRDefault="001859A0" w:rsidP="0090795C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хронологией.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Заполнить таблицу:</w:t>
      </w:r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671"/>
        <w:gridCol w:w="3994"/>
      </w:tblGrid>
      <w:tr w:rsidR="001859A0" w:rsidRPr="0090795C" w:rsidTr="0090795C">
        <w:trPr>
          <w:tblHeader/>
        </w:trPr>
        <w:tc>
          <w:tcPr>
            <w:tcW w:w="3686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Реформа</w:t>
            </w:r>
          </w:p>
        </w:tc>
        <w:tc>
          <w:tcPr>
            <w:tcW w:w="167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99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1859A0" w:rsidRPr="0090795C" w:rsidTr="0090795C">
        <w:tc>
          <w:tcPr>
            <w:tcW w:w="3686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Сената</w:t>
            </w:r>
          </w:p>
        </w:tc>
        <w:tc>
          <w:tcPr>
            <w:tcW w:w="167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1711</w:t>
            </w:r>
          </w:p>
        </w:tc>
        <w:tc>
          <w:tcPr>
            <w:tcW w:w="399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Высший орган власти</w:t>
            </w:r>
          </w:p>
        </w:tc>
      </w:tr>
      <w:tr w:rsidR="001859A0" w:rsidRPr="0090795C" w:rsidTr="0090795C">
        <w:tc>
          <w:tcPr>
            <w:tcW w:w="3686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 коллегий</w:t>
            </w:r>
          </w:p>
        </w:tc>
        <w:tc>
          <w:tcPr>
            <w:tcW w:w="167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1717–1718</w:t>
            </w:r>
          </w:p>
        </w:tc>
        <w:tc>
          <w:tcPr>
            <w:tcW w:w="3994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859A0" w:rsidRPr="0090795C" w:rsidRDefault="001859A0" w:rsidP="0090795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9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Замена приказов</w:t>
            </w:r>
          </w:p>
        </w:tc>
      </w:tr>
    </w:tbl>
    <w:p w:rsidR="001859A0" w:rsidRPr="0090795C" w:rsidRDefault="001859A0" w:rsidP="0090795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Анализ источника.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рочитать отрывок из указа Петра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I о создании флота и ответить на вопросы: «Какова цель этого документа?», «Какие меры он предусматривает?»  Такой подход позволяет последовательно закрепить знания и постепенно развивать аналитические навыки.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Важно!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работе с этой группой важно избегать перегрузки сложными заданиями, но одновременно стимулировать постепенный рост самостоятельности и глубины понимания материала. </w:t>
      </w:r>
    </w:p>
    <w:p w:rsidR="006354D8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Группа </w:t>
      </w:r>
      <w:proofErr w:type="gramStart"/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экзаменуемых</w:t>
      </w:r>
      <w:proofErr w:type="gramEnd"/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 хорошей</w:t>
      </w: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подготовкой (61–80 б.):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включить задания, которые стимулируют глубокое понимание материала, развивают аналитические навыки и творческое мышление. Такие задания должны выходить за рамки базового уровня, предлагать работу с дополнительными источниками, исследовательские и проектные задачи. 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Некоторые рекомендации: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историческими источниками.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анализ оригинальных документов, писем, мемуаров, законодательных актов. Например, при изучении определённого периода можно попросить учащихся сравнить несколько источников, выявить противоречия или особенности авторской позиции.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Сравнительный анализ.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на сопоставление исторических процессов, событий, личностей в разных странах или эпохах. Н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апример, сравнить реформы Петра I и Александра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II, политические системы двух государств в определённый период. </w:t>
      </w:r>
      <w:hyperlink r:id="rId13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Исследовательские проекты.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емы могут быть связаны с малоизученными аспектами истории, локальными историями, биографиями значимых личностей. Ученики могут готовить презентации, доклады, создавать цифровые проекты (например, на основе карт или </w:t>
      </w:r>
      <w:proofErr w:type="spell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 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 проблемных задач.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Постановка сложных вопросов, требующих аналитического подхода. Например: «Какие факторы способствовали победе в определённой битве?», «Как экономические изменения повлияли на социальные процессы в обществе?». 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Написание эссе и аналитических работ.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Темы могут быть дискуссионными или требовать аргументации определённой точки зрения. Например, «Роль личности в истории: миф или реальность?», «Альтернативные пути развития страны в определённый период». </w:t>
      </w:r>
      <w:hyperlink r:id="rId14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картами и визуальными источниками.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на интерпретацию карт, схем, картин, фотографий. Например, анализ изменений границ государств, изучение географических факторов, повлиявших на события, расшифровка символики в художественных произведениях. </w:t>
      </w:r>
      <w:hyperlink r:id="rId15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Моделирование исторических ситуаций.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Ролевые игры, симуляции, где ученики «входят» в роль исторических персонажей или участников событий. Это помогает глубже понять мотивы действий людей прошлого. </w:t>
      </w:r>
      <w:hyperlink r:id="rId16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Использование междисциплинарных связей.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Интеграция истории с другими предметами (литературой, географией, экономикой). Например, анализ влияния культурных событий на политические процессы или изучение экономических последствий войн.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Самостоятельное планирование изучения темы.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Ученикам можно предложить самостоятельно составить план изучения определённой темы, выбрать источники, методы анализа и представить результаты в виде презентации или доклада. </w:t>
      </w:r>
      <w:hyperlink r:id="rId17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859A0" w:rsidRPr="0090795C" w:rsidRDefault="001859A0" w:rsidP="0090795C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Подготовка к олимпиадам и конкурсам.</w:t>
      </w:r>
      <w:r w:rsidR="00BA26C3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Задания олимпиадного уровня, тренировки по решению сложных задач, работа с методическими материалами для олимпиад.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Важно:</w:t>
      </w:r>
    </w:p>
    <w:p w:rsidR="001859A0" w:rsidRPr="0090795C" w:rsidRDefault="001859A0" w:rsidP="0090795C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предоставлять доступ к дополнительным ресурсам: научным статьям, электронным базам данных, специализированной литературе;</w:t>
      </w:r>
    </w:p>
    <w:p w:rsidR="001859A0" w:rsidRPr="0090795C" w:rsidRDefault="001859A0" w:rsidP="0090795C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поощрять инициативу и предлагать ученикам выбирать темы для исследований или проектов, которые им интересны;</w:t>
      </w:r>
    </w:p>
    <w:p w:rsidR="001859A0" w:rsidRPr="0090795C" w:rsidRDefault="001859A0" w:rsidP="0090795C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организовывать обсуждения и дискуссии, где учащиеся могут делиться мнениями и аргументировать свою позицию;</w:t>
      </w:r>
    </w:p>
    <w:p w:rsidR="001859A0" w:rsidRPr="0090795C" w:rsidRDefault="001859A0" w:rsidP="0090795C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регулярно давать обратную связь, помогая совершенствовать навыки анализа и презентации результатов.  </w:t>
      </w:r>
    </w:p>
    <w:p w:rsidR="001859A0" w:rsidRPr="0090795C" w:rsidRDefault="001859A0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Такой подход позволяет не только углубить знания, но и развить критическое мышление, навыки самостоятельной работы и исследовательские компетенции</w:t>
      </w:r>
    </w:p>
    <w:p w:rsidR="006354D8" w:rsidRPr="0090795C" w:rsidRDefault="00AC444D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Группа наиболее </w:t>
      </w:r>
      <w:proofErr w:type="gramStart"/>
      <w:r w:rsidRPr="0090795C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подготовленных</w:t>
      </w:r>
      <w:proofErr w:type="gramEnd"/>
      <w:r w:rsidRPr="009079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экзаменуемых (81–100 б.): </w:t>
      </w:r>
    </w:p>
    <w:p w:rsidR="00E474A2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использовать на уроке </w:t>
      </w:r>
      <w:r w:rsidR="00E474A2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использовать</w:t>
      </w:r>
      <w:proofErr w:type="gramEnd"/>
      <w:r w:rsidR="00E474A2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задания и методы, которые стимулируют творческое мышление, исследовательскую деятельность и работу с нестандартными задачами.  </w:t>
      </w:r>
    </w:p>
    <w:p w:rsidR="00E474A2" w:rsidRPr="0090795C" w:rsidRDefault="00E474A2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Рекомендуемые подходы и задания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Исследовательские проекты и историко-краеведческие работы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Ученикам можно предложить самостоятельно выбрать тему, связанную с углублённым изучением эпохи, анализа источников или сравнения исторических процессов. Например, исследование роли личности в истории, анализ противоречий в исторических источниках или изучение малоизвестных аспектов крупного события. 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Проблемные задания и кейсы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Создание ситуаций, требующих анализа противоречий, поиска решений или оценки альтернативных сценариев. Например, задание: «Представьте, что вы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правителя в определённый исторический период. Какие меры вы бы предложили для решения существующих проблем и почему?». 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первоисточниками и научными публикациями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доступа к архивным материалам, документам, мемуарам, научным статьям. Задача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 проанализировать источники, выявить в них противоречия, сделать выводы. </w:t>
      </w:r>
      <w:hyperlink r:id="rId18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Сравнительный анализ и обобщение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Задания на сопоставление исторических явлений, событий или процессов в разных странах или эпохах. Например, сравнение реформ в России и Европе в XVIII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веке или анализ общих черт и различий в причинах революций в разных странах. 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Создание исторических гипотез и их обоснование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Ученикам предлагается разработать собственную версию событий, опираясь на известные факты, но добавляя элементы предположения. Например, «Как могла бы измениться история, если бы определённое событие развивалось по другому сценарию?».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Участие в исторических дебатах или «круглых столах»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Организация дискуссий на спорные исторические темы, где ученики должны аргументировать свою позицию, опираясь на факты и источники. 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Разработка образовательных материалов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Задание создать интерактивную презентацию, видео, </w:t>
      </w:r>
      <w:proofErr w:type="spell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квест</w:t>
      </w:r>
      <w:proofErr w:type="spellEnd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игру по изучаемой теме. Это развивает навыки проектирования и презентации знаний.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Логические и аналитические задания повышенной сложности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Например:</w:t>
      </w:r>
    </w:p>
    <w:p w:rsidR="00E474A2" w:rsidRPr="0090795C" w:rsidRDefault="00E474A2" w:rsidP="0090795C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найти закономерность и классифицировать исторические явления или события;</w:t>
      </w:r>
    </w:p>
    <w:p w:rsidR="00E474A2" w:rsidRPr="0090795C" w:rsidRDefault="00E474A2" w:rsidP="0090795C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 «лишнее» из списка понятий и объяснить почему;</w:t>
      </w:r>
    </w:p>
    <w:p w:rsidR="00E474A2" w:rsidRPr="0090795C" w:rsidRDefault="00E474A2" w:rsidP="0090795C">
      <w:pPr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завершить логический ряд, подобрав подходящее по смыслу слово или событие.  </w:t>
      </w:r>
    </w:p>
    <w:p w:rsidR="00E474A2" w:rsidRPr="0090795C" w:rsidRDefault="00E474A2" w:rsidP="0090795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Самостоятельное планирование обучения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Ученикам можно предложить составить индивидуальный план изучения темы, выбрать источники информации, определить критерии оценки своих знаний. </w:t>
      </w:r>
      <w:hyperlink r:id="rId19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74A2" w:rsidRPr="0090795C" w:rsidRDefault="00E474A2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Методы организации работы</w:t>
      </w:r>
    </w:p>
    <w:p w:rsidR="00E474A2" w:rsidRPr="0090795C" w:rsidRDefault="00E474A2" w:rsidP="0090795C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Максимальная самостоятельность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Учитель выступает в роли консультанта, а не основного проводника информации.  </w:t>
      </w:r>
    </w:p>
    <w:p w:rsidR="00E474A2" w:rsidRPr="0090795C" w:rsidRDefault="00E474A2" w:rsidP="0090795C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Использование информационных технологий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Работа с цифровыми архивами, онлайн-картами, специализированными программами для анализа данных. </w:t>
      </w:r>
      <w:hyperlink r:id="rId20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74A2" w:rsidRPr="0090795C" w:rsidRDefault="00E474A2" w:rsidP="0090795C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Групповая работа с распределением ролей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Например, один ученик может быть «экспертом по источникам», другой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аналитиком, третий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—</w:t>
      </w:r>
      <w:r w:rsidR="0090795C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презентером</w:t>
      </w:r>
      <w:proofErr w:type="spellEnd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результатов. </w:t>
      </w:r>
      <w:hyperlink r:id="rId21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74A2" w:rsidRPr="0090795C" w:rsidRDefault="00E474A2" w:rsidP="0090795C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Обратная связь и рефлексия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Регулярный анализ успехов и трудностей, корректировка плана работы. </w:t>
      </w:r>
      <w:hyperlink r:id="rId22" w:tgtFrame="_blank" w:history="1"/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474A2" w:rsidRPr="0090795C" w:rsidRDefault="00E474A2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Важные рекомендации</w:t>
      </w:r>
    </w:p>
    <w:p w:rsidR="00E474A2" w:rsidRPr="0090795C" w:rsidRDefault="00E474A2" w:rsidP="0090795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Учитывать интересы учеников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Предлагать темы и задания, которые резонируют с их увлечениями. </w:t>
      </w:r>
    </w:p>
    <w:p w:rsidR="00E474A2" w:rsidRPr="0090795C" w:rsidRDefault="00E474A2" w:rsidP="0090795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Поощрять нестандартное мышление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Не ограничивать учеников шаблонными ответами, стимулировать поиск оригинальных решений.</w:t>
      </w:r>
    </w:p>
    <w:p w:rsidR="00E474A2" w:rsidRPr="0090795C" w:rsidRDefault="00E474A2" w:rsidP="0090795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Создавать условия для презентации результатов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 Это может быть школьная конференция, публикация в школьном журнале или выступление перед классом.</w:t>
      </w:r>
    </w:p>
    <w:p w:rsidR="00E474A2" w:rsidRPr="0090795C" w:rsidRDefault="00E474A2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Такой подход не только углубляет знания, но и развивает критическое мышление, навыки самостоятельной работы и исследовательские компетенции, что особенно важно для высокомотивированных учащихс</w:t>
      </w:r>
      <w:r w:rsidR="00167A6B"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079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54D8" w:rsidRPr="0090795C" w:rsidRDefault="006354D8" w:rsidP="0090795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7A6B" w:rsidRPr="0090795C" w:rsidRDefault="0090795C" w:rsidP="009079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95C">
        <w:rPr>
          <w:rFonts w:ascii="Times New Roman" w:hAnsi="Times New Roman" w:cs="Times New Roman"/>
          <w:sz w:val="28"/>
          <w:szCs w:val="28"/>
        </w:rPr>
        <w:t>Д</w:t>
      </w:r>
      <w:r w:rsidR="00167A6B" w:rsidRPr="0090795C">
        <w:rPr>
          <w:rFonts w:ascii="Times New Roman" w:hAnsi="Times New Roman" w:cs="Times New Roman"/>
          <w:sz w:val="28"/>
          <w:szCs w:val="28"/>
        </w:rPr>
        <w:t xml:space="preserve">ля повышения результатов экзаменов необходимо целенаправленно развивать у учащихся всех групп стрессоустойчивость и навыки самоконтроля, дефицит которых выступает одной из распространённых причин неудовлетворительных оценок. </w:t>
      </w:r>
    </w:p>
    <w:p w:rsidR="006354D8" w:rsidRPr="00D34E97" w:rsidRDefault="006354D8" w:rsidP="00167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A6B" w:rsidRDefault="00167A6B" w:rsidP="00E55A4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795C" w:rsidRDefault="00E55A4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Абисалова</w:t>
      </w:r>
      <w:proofErr w:type="spellEnd"/>
      <w:r w:rsidR="009079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старший преподаватель кафедры методики преподавания предметов ГАОУ ДПО ИРПК</w:t>
      </w:r>
      <w:r w:rsidR="009079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5A4D" w:rsidRPr="00D34E97" w:rsidRDefault="00E401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90795C" w:rsidRPr="00252E87">
          <w:rPr>
            <w:rStyle w:val="a6"/>
            <w:rFonts w:ascii="Times New Roman" w:hAnsi="Times New Roman" w:cs="Times New Roman"/>
            <w:sz w:val="28"/>
            <w:szCs w:val="28"/>
          </w:rPr>
          <w:t>zal29@yandex.ru</w:t>
        </w:r>
      </w:hyperlink>
      <w:r w:rsidR="0090795C">
        <w:rPr>
          <w:rFonts w:ascii="Times New Roman" w:hAnsi="Times New Roman" w:cs="Times New Roman"/>
          <w:sz w:val="28"/>
          <w:szCs w:val="28"/>
        </w:rPr>
        <w:t xml:space="preserve"> </w:t>
      </w:r>
      <w:r w:rsidR="00E55A4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55A4D" w:rsidRPr="00D3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670"/>
    <w:multiLevelType w:val="multilevel"/>
    <w:tmpl w:val="5CBC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ED057E"/>
    <w:multiLevelType w:val="multilevel"/>
    <w:tmpl w:val="BCA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E0326"/>
    <w:multiLevelType w:val="multilevel"/>
    <w:tmpl w:val="EA8E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E52034"/>
    <w:multiLevelType w:val="multilevel"/>
    <w:tmpl w:val="39F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B3FD6"/>
    <w:multiLevelType w:val="multilevel"/>
    <w:tmpl w:val="5D52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77A86"/>
    <w:multiLevelType w:val="multilevel"/>
    <w:tmpl w:val="90B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2179D"/>
    <w:multiLevelType w:val="multilevel"/>
    <w:tmpl w:val="53B2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61AE0"/>
    <w:multiLevelType w:val="multilevel"/>
    <w:tmpl w:val="6520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2E0910"/>
    <w:multiLevelType w:val="multilevel"/>
    <w:tmpl w:val="DB6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61CF4"/>
    <w:multiLevelType w:val="multilevel"/>
    <w:tmpl w:val="EFC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0F1CA9"/>
    <w:multiLevelType w:val="multilevel"/>
    <w:tmpl w:val="672A5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D8"/>
    <w:rsid w:val="00043E6F"/>
    <w:rsid w:val="0011178A"/>
    <w:rsid w:val="00160D90"/>
    <w:rsid w:val="00167A6B"/>
    <w:rsid w:val="001859A0"/>
    <w:rsid w:val="002337B9"/>
    <w:rsid w:val="003A7C69"/>
    <w:rsid w:val="00555F7F"/>
    <w:rsid w:val="006354D8"/>
    <w:rsid w:val="00740BB2"/>
    <w:rsid w:val="0080549A"/>
    <w:rsid w:val="0090795C"/>
    <w:rsid w:val="00915AEA"/>
    <w:rsid w:val="009D5FCF"/>
    <w:rsid w:val="00AC444D"/>
    <w:rsid w:val="00BA26C3"/>
    <w:rsid w:val="00BC1C20"/>
    <w:rsid w:val="00D02D39"/>
    <w:rsid w:val="00D34E97"/>
    <w:rsid w:val="00E401F0"/>
    <w:rsid w:val="00E474A2"/>
    <w:rsid w:val="00E55A4D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1C20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C1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A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1C20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45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ko.ru/gia/preparing_ege/recommendations/%D0%93%D0%98%D0%90%209/%D0%98%D0%A1%D0%A2-9/%D0%A0%D0%B5%D0%BA%D0%BE%D0%BC%D0%B5%D0%BD%D0%B4%D0%B0%D1%86%D0%B8%D0%B8%20%D0%98%D0%A1%D0%A2%20%D0%93%D0%98%D0%90-9%202026%20%D0%94.pdf" TargetMode="External"/><Relationship Id="rId13" Type="http://schemas.openxmlformats.org/officeDocument/2006/relationships/hyperlink" Target="https://pkiro.ru/wp-content/uploads/SAO-2025/OGE/recommendations-07-9.pdf" TargetMode="External"/><Relationship Id="rId18" Type="http://schemas.openxmlformats.org/officeDocument/2006/relationships/hyperlink" Target="https://nsportal.ru/shkola/istoriya/library/2023/04/27/aktualnye-formy-i-metody-prepodavaniya-istorii-v-sovremenny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1urok.ru/categories/8/articles/20950" TargetMode="External"/><Relationship Id="rId7" Type="http://schemas.openxmlformats.org/officeDocument/2006/relationships/hyperlink" Target="https://www.1urok.ru/categories/8/articles/84700" TargetMode="External"/><Relationship Id="rId12" Type="http://schemas.openxmlformats.org/officeDocument/2006/relationships/hyperlink" Target="https://mcko.ru/gia/preparing_ege/recommendations/%D0%93%D0%98%D0%90%209/%D0%98%D0%A1%D0%A2-9/%D0%A0%D0%B5%D0%BA%D0%BE%D0%BC%D0%B5%D0%BD%D0%B4%D0%B0%D1%86%D0%B8%D0%B8%20%D0%98%D0%A1%D0%A2%20%D0%93%D0%98%D0%90-9%202026%20%D0%94.pdf" TargetMode="External"/><Relationship Id="rId17" Type="http://schemas.openxmlformats.org/officeDocument/2006/relationships/hyperlink" Target="https://multiurok.ru/files/differentsirovannoe-obuchenie-na-urokakh-istorii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oluch.ru/archive/520/114596" TargetMode="External"/><Relationship Id="rId20" Type="http://schemas.openxmlformats.org/officeDocument/2006/relationships/hyperlink" Target="https://znanio.ru/media/aktivnye-metody-i-priemy-raboty-na-urokah-istorii-i-obschestvoznaniya-262924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kiro.ru/wp-content/uploads/SAO-2025/EGE/recommendations-07-1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kiro.ru/wp-content/uploads/SAO-2025/OGE/recommendations-07-9.pdf" TargetMode="External"/><Relationship Id="rId23" Type="http://schemas.openxmlformats.org/officeDocument/2006/relationships/hyperlink" Target="mailto:zal29@yandex.ru" TargetMode="External"/><Relationship Id="rId10" Type="http://schemas.openxmlformats.org/officeDocument/2006/relationships/hyperlink" Target="https://mcko.ru/gia/preparing_ege/recommendations/%D0%93%D0%98%D0%90%209/%D0%98%D0%A1%D0%A2-9/%D0%A0%D0%B5%D0%BA%D0%BE%D0%BC%D0%B5%D0%BD%D0%B4%D0%B0%D1%86%D0%B8%D0%B8%20%D0%98%D0%A1%D0%A2%20%D0%93%D0%98%D0%90-9%202026%20%D0%94.pdf" TargetMode="External"/><Relationship Id="rId19" Type="http://schemas.openxmlformats.org/officeDocument/2006/relationships/hyperlink" Target="https://kr-school.minobr63.ru/wp-content/uploads/2026/01/tehnologiya-differenczirovannogo-obucheniya.-iz-opyta-rabot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primery-uchebnykh-zadanii-na-formirovanie-predmetn.html" TargetMode="External"/><Relationship Id="rId14" Type="http://schemas.openxmlformats.org/officeDocument/2006/relationships/hyperlink" Target="https://pkiro.ru/wp-content/uploads/SAO-2025/OGE/recommendations-07-9.pdf" TargetMode="External"/><Relationship Id="rId22" Type="http://schemas.openxmlformats.org/officeDocument/2006/relationships/hyperlink" Target="https://cyberleninka.ru/article/n/differentsirovannyy-podhod-v-obuchenii-is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User</cp:lastModifiedBy>
  <cp:revision>5</cp:revision>
  <dcterms:created xsi:type="dcterms:W3CDTF">2026-05-25T08:21:00Z</dcterms:created>
  <dcterms:modified xsi:type="dcterms:W3CDTF">2026-07-13T12:05:00Z</dcterms:modified>
</cp:coreProperties>
</file>